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DC12" w14:textId="77777777" w:rsidR="00032146" w:rsidRDefault="00032146" w:rsidP="0003214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72A86C03" w14:textId="77777777" w:rsidR="00032146" w:rsidRPr="00C27CD6" w:rsidRDefault="00032146" w:rsidP="00032146">
      <w:pPr>
        <w:jc w:val="center"/>
        <w:rPr>
          <w:rFonts w:ascii="Tahoma" w:hAnsi="Tahoma" w:cs="Tahoma"/>
          <w:b/>
          <w:sz w:val="24"/>
          <w:szCs w:val="24"/>
        </w:rPr>
      </w:pPr>
      <w:r w:rsidRPr="00C27CD6">
        <w:rPr>
          <w:rFonts w:ascii="Tahoma" w:hAnsi="Tahoma" w:cs="Tahoma"/>
          <w:b/>
          <w:sz w:val="24"/>
          <w:szCs w:val="24"/>
        </w:rPr>
        <w:t xml:space="preserve">Nota 1- Solicitud de Adhesión al Programa de </w:t>
      </w:r>
      <w:r w:rsidR="0001242B">
        <w:rPr>
          <w:rFonts w:ascii="Tahoma" w:hAnsi="Tahoma" w:cs="Tahoma"/>
          <w:b/>
          <w:sz w:val="24"/>
          <w:szCs w:val="24"/>
        </w:rPr>
        <w:t>Acompañamiento al Empleo Joven</w:t>
      </w:r>
    </w:p>
    <w:p w14:paraId="4244A840" w14:textId="77777777" w:rsidR="00032146" w:rsidRPr="00C27CD6" w:rsidRDefault="00032146" w:rsidP="00032146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C27CD6">
        <w:rPr>
          <w:rFonts w:ascii="Tahoma" w:hAnsi="Tahoma" w:cs="Tahoma"/>
          <w:b/>
          <w:sz w:val="24"/>
          <w:szCs w:val="24"/>
        </w:rPr>
        <w:t>Datos de la empresa beneficiaria</w:t>
      </w:r>
    </w:p>
    <w:p w14:paraId="5EF76E26" w14:textId="77777777" w:rsidR="00032146" w:rsidRPr="00C27CD6" w:rsidRDefault="00032146" w:rsidP="0003214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 xml:space="preserve">Razón Social: </w:t>
      </w:r>
    </w:p>
    <w:p w14:paraId="55498BE8" w14:textId="77777777" w:rsidR="00032146" w:rsidRPr="00C27CD6" w:rsidRDefault="00032146" w:rsidP="0003214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 xml:space="preserve">CUIT: </w:t>
      </w:r>
    </w:p>
    <w:p w14:paraId="018936E6" w14:textId="77777777" w:rsidR="00032146" w:rsidRPr="00C27CD6" w:rsidRDefault="00032146" w:rsidP="0003214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Localidad:</w:t>
      </w:r>
    </w:p>
    <w:p w14:paraId="080BD373" w14:textId="77777777" w:rsidR="00032146" w:rsidRPr="00C27CD6" w:rsidRDefault="00032146" w:rsidP="0003214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Domicilio legal:</w:t>
      </w:r>
      <w:r w:rsidR="006B081F">
        <w:rPr>
          <w:rFonts w:ascii="Tahoma" w:hAnsi="Tahoma" w:cs="Tahoma"/>
          <w:sz w:val="24"/>
          <w:szCs w:val="24"/>
        </w:rPr>
        <w:t xml:space="preserve"> </w:t>
      </w:r>
    </w:p>
    <w:p w14:paraId="48BB979A" w14:textId="77777777" w:rsidR="00032146" w:rsidRPr="00C27CD6" w:rsidRDefault="00032146" w:rsidP="0003214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Breve descripción de las actividades de la empresa:</w:t>
      </w:r>
    </w:p>
    <w:p w14:paraId="5FB3D675" w14:textId="77777777" w:rsidR="00032146" w:rsidRPr="00C27CD6" w:rsidRDefault="00032146" w:rsidP="0003214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C</w:t>
      </w:r>
      <w:r w:rsidR="003C67AB">
        <w:rPr>
          <w:rFonts w:ascii="Tahoma" w:hAnsi="Tahoma" w:cs="Tahoma"/>
          <w:sz w:val="24"/>
          <w:szCs w:val="24"/>
        </w:rPr>
        <w:t>antidad de empleados según F931</w:t>
      </w:r>
      <w:r w:rsidR="008B43AE">
        <w:rPr>
          <w:rFonts w:ascii="Tahoma" w:hAnsi="Tahoma" w:cs="Tahoma"/>
          <w:sz w:val="24"/>
          <w:szCs w:val="24"/>
        </w:rPr>
        <w:t>:</w:t>
      </w:r>
      <w:r w:rsidR="003C67AB">
        <w:rPr>
          <w:rFonts w:ascii="Tahoma" w:hAnsi="Tahoma" w:cs="Tahoma"/>
          <w:sz w:val="24"/>
          <w:szCs w:val="24"/>
        </w:rPr>
        <w:t xml:space="preserve"> </w:t>
      </w:r>
    </w:p>
    <w:p w14:paraId="1137310E" w14:textId="77777777" w:rsidR="00032146" w:rsidRPr="00C27CD6" w:rsidRDefault="00032146" w:rsidP="00032146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14:paraId="0D61A4CE" w14:textId="77777777" w:rsidR="00032146" w:rsidRPr="00C27CD6" w:rsidRDefault="00032146" w:rsidP="00032146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C27CD6">
        <w:rPr>
          <w:rFonts w:ascii="Tahoma" w:hAnsi="Tahoma" w:cs="Tahoma"/>
          <w:b/>
          <w:sz w:val="24"/>
          <w:szCs w:val="24"/>
        </w:rPr>
        <w:t>Datos del representante de la empresa</w:t>
      </w:r>
    </w:p>
    <w:p w14:paraId="75FC2795" w14:textId="77777777" w:rsidR="00032146" w:rsidRPr="00C27CD6" w:rsidRDefault="00032146" w:rsidP="0003214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Nombre y apellido:</w:t>
      </w:r>
    </w:p>
    <w:p w14:paraId="65877A89" w14:textId="77777777" w:rsidR="00032146" w:rsidRPr="00C27CD6" w:rsidRDefault="00032146" w:rsidP="0003214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DNI:</w:t>
      </w:r>
    </w:p>
    <w:p w14:paraId="1974B9E8" w14:textId="0CFB670D" w:rsidR="00032146" w:rsidRPr="00C27CD6" w:rsidRDefault="00032146" w:rsidP="0003214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Correo electrónico (valido para notificaciones):</w:t>
      </w:r>
    </w:p>
    <w:p w14:paraId="2E0CAE7B" w14:textId="77777777" w:rsidR="008B43AE" w:rsidRPr="008B43AE" w:rsidRDefault="00032146" w:rsidP="0003214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Teléfono de contacto:</w:t>
      </w:r>
    </w:p>
    <w:p w14:paraId="378E7D2D" w14:textId="77777777" w:rsidR="00032146" w:rsidRPr="00C27CD6" w:rsidRDefault="00032146" w:rsidP="00032146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27CD6">
        <w:rPr>
          <w:rFonts w:ascii="Tahoma" w:hAnsi="Tahoma" w:cs="Tahoma"/>
          <w:b/>
          <w:sz w:val="24"/>
          <w:szCs w:val="24"/>
          <w:u w:val="single"/>
        </w:rPr>
        <w:t>Consideraciones importantes para adherir al Programa</w:t>
      </w:r>
    </w:p>
    <w:p w14:paraId="7064EEAD" w14:textId="77777777" w:rsidR="00032146" w:rsidRPr="00C27CD6" w:rsidRDefault="00032146" w:rsidP="00032146">
      <w:pPr>
        <w:jc w:val="both"/>
        <w:rPr>
          <w:rFonts w:ascii="Tahoma" w:hAnsi="Tahoma" w:cs="Tahoma"/>
          <w:b/>
          <w:sz w:val="24"/>
          <w:szCs w:val="24"/>
        </w:rPr>
      </w:pPr>
      <w:r w:rsidRPr="00C27CD6">
        <w:rPr>
          <w:rFonts w:ascii="Tahoma" w:hAnsi="Tahoma" w:cs="Tahoma"/>
          <w:b/>
          <w:sz w:val="24"/>
          <w:szCs w:val="24"/>
        </w:rPr>
        <w:t>No podrán acogerse al tratamiento dispuesto por el presente, quienes se hallen en alguna de las siguientes situaciones:</w:t>
      </w:r>
    </w:p>
    <w:p w14:paraId="6B25600D" w14:textId="77777777" w:rsidR="00032146" w:rsidRPr="00C27CD6" w:rsidRDefault="00032146" w:rsidP="00032146">
      <w:pPr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a) Declarados en estado de quiebra, respecto de los cuales no se haya dispuesto la continuidad de la explotación, conforme a lo establecido en la ley 24.522 y sus modificatorias;</w:t>
      </w:r>
    </w:p>
    <w:p w14:paraId="13E2C0A5" w14:textId="77777777" w:rsidR="00032146" w:rsidRPr="00C27CD6" w:rsidRDefault="00032146" w:rsidP="00032146">
      <w:pPr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b) Denunciados formalmente, o querellados penalmente por delitos comunes que tengan conexión con el incumplimiento de sus obligaciones tributarias o las de terceros;</w:t>
      </w:r>
    </w:p>
    <w:p w14:paraId="7D053F66" w14:textId="77777777" w:rsidR="00032146" w:rsidRPr="00C27CD6" w:rsidRDefault="00032146" w:rsidP="00032146">
      <w:pPr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c) Las personas jurídicas —incluidas las cooperativas— en las que, según corresponda, sus socios, administradores, directores, síndicos, miembros de consejo de vigilancia, consejeros o quienes ocupen cargos equivalentes en las mismas, hayan sido denunciados formalmente o querellados penalmente por delitos comunes que tengan conexión con el incumplimiento de sus obligaciones tributarias o las de terceros.</w:t>
      </w:r>
    </w:p>
    <w:p w14:paraId="4D5E1481" w14:textId="77777777" w:rsidR="00032146" w:rsidRPr="00C27CD6" w:rsidRDefault="00032146" w:rsidP="00032146">
      <w:pPr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d) Contribuyentes que, a la fecha de solicitud del beneficio, registren incumplimientos y/o falta de pago respecto a los impuestos que recauda la Dirección Provincial de Rentas de la Provincia del Neuquén.</w:t>
      </w:r>
    </w:p>
    <w:p w14:paraId="2D457ACC" w14:textId="77777777" w:rsidR="00032146" w:rsidRPr="00C27CD6" w:rsidRDefault="00032146" w:rsidP="00032146">
      <w:pPr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e) Personas humanas o jurídicas que posean deudas exigibles con el Estado Provincial no contempladas en el apartado anterior.</w:t>
      </w:r>
    </w:p>
    <w:p w14:paraId="5D84A718" w14:textId="77777777" w:rsidR="00032146" w:rsidRPr="00E662A0" w:rsidRDefault="00032146" w:rsidP="00032146">
      <w:pPr>
        <w:jc w:val="both"/>
        <w:rPr>
          <w:rFonts w:ascii="Calibri" w:hAnsi="Calibri" w:cs="Calibri"/>
        </w:rPr>
      </w:pPr>
      <w:r w:rsidRPr="00C27CD6">
        <w:rPr>
          <w:rFonts w:ascii="Tahoma" w:hAnsi="Tahoma" w:cs="Tahoma"/>
          <w:sz w:val="24"/>
          <w:szCs w:val="24"/>
        </w:rPr>
        <w:lastRenderedPageBreak/>
        <w:t xml:space="preserve">f) Personas humanas o jurídicas que se encuentren adheridas al sistema de “Régimen Simplificado del impuesto a los Ingresos Brutos”, en la Dirección </w:t>
      </w:r>
      <w:r w:rsidRPr="00FE72DC">
        <w:rPr>
          <w:rFonts w:ascii="Tahoma" w:hAnsi="Tahoma" w:cs="Tahoma"/>
          <w:sz w:val="24"/>
          <w:szCs w:val="24"/>
        </w:rPr>
        <w:t>Provincial de Rentas.</w:t>
      </w:r>
    </w:p>
    <w:p w14:paraId="450B2C65" w14:textId="2B8E2ABC" w:rsidR="00032146" w:rsidRPr="00E662A0" w:rsidRDefault="00032146" w:rsidP="00032146">
      <w:pPr>
        <w:jc w:val="both"/>
        <w:rPr>
          <w:rFonts w:ascii="Tahoma" w:hAnsi="Tahoma" w:cs="Tahoma"/>
          <w:sz w:val="24"/>
          <w:szCs w:val="24"/>
        </w:rPr>
      </w:pPr>
      <w:r w:rsidRPr="00E662A0">
        <w:rPr>
          <w:rFonts w:ascii="Tahoma" w:hAnsi="Tahoma" w:cs="Tahoma"/>
          <w:sz w:val="24"/>
          <w:szCs w:val="24"/>
        </w:rPr>
        <w:t xml:space="preserve">Asimismo, cabe destacar que el beneficio caducará </w:t>
      </w:r>
      <w:r w:rsidR="00E662A0" w:rsidRPr="00E662A0">
        <w:rPr>
          <w:rFonts w:ascii="Tahoma" w:hAnsi="Tahoma" w:cs="Tahoma"/>
          <w:sz w:val="24"/>
          <w:szCs w:val="24"/>
        </w:rPr>
        <w:t xml:space="preserve">ante el caso de que se constante una </w:t>
      </w:r>
      <w:r w:rsidR="001B0ACC">
        <w:rPr>
          <w:rFonts w:ascii="Tahoma" w:hAnsi="Tahoma" w:cs="Tahoma"/>
          <w:sz w:val="24"/>
          <w:szCs w:val="24"/>
        </w:rPr>
        <w:t>R</w:t>
      </w:r>
      <w:r w:rsidR="00E662A0" w:rsidRPr="00E662A0">
        <w:rPr>
          <w:rFonts w:ascii="Tahoma" w:hAnsi="Tahoma" w:cs="Tahoma"/>
          <w:sz w:val="24"/>
          <w:szCs w:val="24"/>
        </w:rPr>
        <w:t>educción de la nómina salarial en los doce (12) meses posteriores al</w:t>
      </w:r>
      <w:r w:rsidR="008E38C6">
        <w:rPr>
          <w:rFonts w:ascii="Tahoma" w:hAnsi="Tahoma" w:cs="Tahoma"/>
          <w:sz w:val="24"/>
          <w:szCs w:val="24"/>
        </w:rPr>
        <w:t xml:space="preserve"> </w:t>
      </w:r>
      <w:r w:rsidR="00E662A0" w:rsidRPr="00E662A0">
        <w:rPr>
          <w:rFonts w:ascii="Tahoma" w:hAnsi="Tahoma" w:cs="Tahoma"/>
          <w:sz w:val="24"/>
          <w:szCs w:val="24"/>
        </w:rPr>
        <w:t>otorgamiento del beneficio, excepto con motivo de renuncia, jubilación o</w:t>
      </w:r>
      <w:r w:rsidR="008E38C6">
        <w:rPr>
          <w:rFonts w:ascii="Tahoma" w:hAnsi="Tahoma" w:cs="Tahoma"/>
          <w:sz w:val="24"/>
          <w:szCs w:val="24"/>
        </w:rPr>
        <w:t xml:space="preserve"> contratos a</w:t>
      </w:r>
      <w:r w:rsidR="00E662A0" w:rsidRPr="00E662A0">
        <w:rPr>
          <w:rFonts w:ascii="Tahoma" w:hAnsi="Tahoma" w:cs="Tahoma"/>
          <w:sz w:val="24"/>
          <w:szCs w:val="24"/>
        </w:rPr>
        <w:t xml:space="preserve"> plazo fijo</w:t>
      </w:r>
      <w:r w:rsidR="008E38C6">
        <w:rPr>
          <w:rFonts w:ascii="Tahoma" w:hAnsi="Tahoma" w:cs="Tahoma"/>
          <w:sz w:val="24"/>
          <w:szCs w:val="24"/>
        </w:rPr>
        <w:t>.</w:t>
      </w:r>
    </w:p>
    <w:p w14:paraId="58B2EF03" w14:textId="77777777" w:rsidR="00032146" w:rsidRPr="00C27CD6" w:rsidRDefault="008B43AE" w:rsidP="00032146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BACCB" wp14:editId="63F0B239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5742305" cy="2863215"/>
                <wp:effectExtent l="0" t="0" r="10795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2863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592DA" id="Rectángulo 1" o:spid="_x0000_s1026" style="position:absolute;margin-left:0;margin-top:15.8pt;width:452.15pt;height:225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">
                <v:fill opacity="0"/>
                <w10:wrap anchorx="margin"/>
              </v:rect>
            </w:pict>
          </mc:Fallback>
        </mc:AlternateContent>
      </w:r>
    </w:p>
    <w:p w14:paraId="63883B80" w14:textId="77777777" w:rsidR="00032146" w:rsidRPr="00C27CD6" w:rsidRDefault="00032146" w:rsidP="00032146">
      <w:pPr>
        <w:jc w:val="both"/>
        <w:rPr>
          <w:rFonts w:ascii="Tahoma" w:hAnsi="Tahoma" w:cs="Tahoma"/>
          <w:i/>
          <w:sz w:val="24"/>
          <w:szCs w:val="24"/>
        </w:rPr>
      </w:pPr>
      <w:r w:rsidRPr="00C27CD6">
        <w:rPr>
          <w:rFonts w:ascii="Tahoma" w:hAnsi="Tahoma" w:cs="Tahoma"/>
          <w:i/>
          <w:sz w:val="24"/>
          <w:szCs w:val="24"/>
        </w:rPr>
        <w:t>Declaro bajo juramento que:</w:t>
      </w:r>
    </w:p>
    <w:p w14:paraId="7C5F8F8A" w14:textId="77777777" w:rsidR="00032146" w:rsidRPr="00C27CD6" w:rsidRDefault="00032146" w:rsidP="0003214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C27CD6">
        <w:rPr>
          <w:rFonts w:ascii="Tahoma" w:hAnsi="Tahoma" w:cs="Tahoma"/>
          <w:i/>
          <w:sz w:val="24"/>
          <w:szCs w:val="24"/>
        </w:rPr>
        <w:t xml:space="preserve">Los datos aquí consignados son correctos y que esta declaración se confeccionó sin omitir o falsear dato alguno que deba contener, comprometiéndome a comunicar todo cambio que modifique los términos de la misma. </w:t>
      </w:r>
    </w:p>
    <w:p w14:paraId="79128C80" w14:textId="77777777" w:rsidR="00032146" w:rsidRPr="00C27CD6" w:rsidRDefault="00032146" w:rsidP="0003214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C27CD6">
        <w:rPr>
          <w:rFonts w:ascii="Tahoma" w:hAnsi="Tahoma" w:cs="Tahoma"/>
          <w:i/>
          <w:sz w:val="24"/>
          <w:szCs w:val="24"/>
        </w:rPr>
        <w:t>La empresa no está alcanzado por ninguna de las situaci</w:t>
      </w:r>
      <w:r w:rsidR="00E662A0">
        <w:rPr>
          <w:rFonts w:ascii="Tahoma" w:hAnsi="Tahoma" w:cs="Tahoma"/>
          <w:i/>
          <w:sz w:val="24"/>
          <w:szCs w:val="24"/>
        </w:rPr>
        <w:t>ones contenidas en el Artículo 5</w:t>
      </w:r>
      <w:r w:rsidRPr="00C27CD6">
        <w:rPr>
          <w:rFonts w:ascii="Tahoma" w:hAnsi="Tahoma" w:cs="Tahoma"/>
          <w:i/>
          <w:sz w:val="24"/>
          <w:szCs w:val="24"/>
        </w:rPr>
        <w:t xml:space="preserve"> </w:t>
      </w:r>
      <w:r w:rsidR="008B43AE">
        <w:rPr>
          <w:rFonts w:ascii="Tahoma" w:hAnsi="Tahoma" w:cs="Tahoma"/>
          <w:i/>
          <w:sz w:val="24"/>
          <w:szCs w:val="24"/>
        </w:rPr>
        <w:t xml:space="preserve"> de la Reglamentación del Presente Programa y</w:t>
      </w:r>
      <w:r w:rsidRPr="00C27CD6">
        <w:rPr>
          <w:rFonts w:ascii="Tahoma" w:hAnsi="Tahoma" w:cs="Tahoma"/>
          <w:i/>
          <w:sz w:val="24"/>
          <w:szCs w:val="24"/>
        </w:rPr>
        <w:t xml:space="preserve"> me comprometo a informar en caso de incurrir en alguna de las causales previstas en el mismo, así como incurrir en alguna de las causales de caducidad  previstas en el Art. 1</w:t>
      </w:r>
      <w:r w:rsidR="00E662A0">
        <w:rPr>
          <w:rFonts w:ascii="Tahoma" w:hAnsi="Tahoma" w:cs="Tahoma"/>
          <w:i/>
          <w:sz w:val="24"/>
          <w:szCs w:val="24"/>
        </w:rPr>
        <w:t>0</w:t>
      </w:r>
    </w:p>
    <w:p w14:paraId="57A515F1" w14:textId="77777777" w:rsidR="00032146" w:rsidRPr="00C27CD6" w:rsidRDefault="00032146" w:rsidP="0003214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C27CD6">
        <w:rPr>
          <w:rFonts w:ascii="Tahoma" w:hAnsi="Tahoma" w:cs="Tahoma"/>
          <w:i/>
          <w:sz w:val="24"/>
          <w:szCs w:val="24"/>
        </w:rPr>
        <w:t>La empresa posee todas las habilitaciones reque</w:t>
      </w:r>
      <w:r w:rsidR="00E662A0">
        <w:rPr>
          <w:rFonts w:ascii="Tahoma" w:hAnsi="Tahoma" w:cs="Tahoma"/>
          <w:i/>
          <w:sz w:val="24"/>
          <w:szCs w:val="24"/>
        </w:rPr>
        <w:t xml:space="preserve">ridas para ejercer sus actividades </w:t>
      </w:r>
      <w:r w:rsidR="008B43AE">
        <w:rPr>
          <w:rFonts w:ascii="Tahoma" w:hAnsi="Tahoma" w:cs="Tahoma"/>
          <w:i/>
          <w:sz w:val="24"/>
          <w:szCs w:val="24"/>
        </w:rPr>
        <w:t xml:space="preserve">habituales. </w:t>
      </w:r>
      <w:r w:rsidR="00E662A0">
        <w:rPr>
          <w:rFonts w:ascii="Tahoma" w:hAnsi="Tahoma" w:cs="Tahoma"/>
          <w:i/>
          <w:sz w:val="24"/>
          <w:szCs w:val="24"/>
        </w:rPr>
        <w:t xml:space="preserve"> </w:t>
      </w:r>
      <w:r w:rsidRPr="00C27CD6">
        <w:rPr>
          <w:rFonts w:ascii="Tahoma" w:hAnsi="Tahoma" w:cs="Tahoma"/>
          <w:i/>
          <w:sz w:val="24"/>
          <w:szCs w:val="24"/>
        </w:rPr>
        <w:t xml:space="preserve"> </w:t>
      </w:r>
    </w:p>
    <w:p w14:paraId="734799BC" w14:textId="77777777" w:rsidR="00032146" w:rsidRPr="00C27CD6" w:rsidRDefault="00032146" w:rsidP="00032146">
      <w:pPr>
        <w:jc w:val="both"/>
        <w:rPr>
          <w:rFonts w:ascii="Tahoma" w:hAnsi="Tahoma" w:cs="Tahoma"/>
          <w:sz w:val="24"/>
          <w:szCs w:val="24"/>
        </w:rPr>
      </w:pPr>
    </w:p>
    <w:p w14:paraId="1CE1C3AD" w14:textId="77777777" w:rsidR="00032146" w:rsidRPr="00C27CD6" w:rsidRDefault="00032146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1C1C796D" w14:textId="77777777" w:rsidR="00032146" w:rsidRPr="00C27CD6" w:rsidRDefault="00032146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0B6AF935" w14:textId="77777777" w:rsidR="00032146" w:rsidRDefault="00032146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21E718FC" w14:textId="77777777" w:rsidR="00032146" w:rsidRDefault="00032146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39B62DE6" w14:textId="77777777" w:rsidR="007F021C" w:rsidRDefault="00032146" w:rsidP="00032146">
      <w:pPr>
        <w:ind w:firstLine="708"/>
        <w:jc w:val="both"/>
      </w:pPr>
      <w:r w:rsidRPr="00C27CD6">
        <w:rPr>
          <w:rFonts w:ascii="Tahoma" w:hAnsi="Tahoma" w:cs="Tahoma"/>
          <w:sz w:val="24"/>
          <w:szCs w:val="24"/>
        </w:rPr>
        <w:t>Firma</w:t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  <w:t>Aclaración</w:t>
      </w:r>
    </w:p>
    <w:sectPr w:rsidR="007F02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B075" w14:textId="77777777" w:rsidR="00EA4614" w:rsidRDefault="00EA4614" w:rsidP="00032146">
      <w:pPr>
        <w:spacing w:after="0" w:line="240" w:lineRule="auto"/>
      </w:pPr>
      <w:r>
        <w:separator/>
      </w:r>
    </w:p>
  </w:endnote>
  <w:endnote w:type="continuationSeparator" w:id="0">
    <w:p w14:paraId="37DA8E8B" w14:textId="77777777" w:rsidR="00EA4614" w:rsidRDefault="00EA4614" w:rsidP="000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9F44" w14:textId="77777777" w:rsidR="00EA4614" w:rsidRDefault="00EA4614" w:rsidP="00032146">
      <w:pPr>
        <w:spacing w:after="0" w:line="240" w:lineRule="auto"/>
      </w:pPr>
      <w:r>
        <w:separator/>
      </w:r>
    </w:p>
  </w:footnote>
  <w:footnote w:type="continuationSeparator" w:id="0">
    <w:p w14:paraId="6D7237FF" w14:textId="77777777" w:rsidR="00EA4614" w:rsidRDefault="00EA4614" w:rsidP="0003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2D76" w14:textId="77777777" w:rsidR="00032146" w:rsidRDefault="00032146">
    <w:pPr>
      <w:pStyle w:val="Encabezado"/>
    </w:pPr>
    <w:r w:rsidRPr="00032146">
      <w:rPr>
        <w:noProof/>
        <w:lang w:eastAsia="es-AR"/>
      </w:rPr>
      <w:drawing>
        <wp:inline distT="0" distB="0" distL="0" distR="0" wp14:anchorId="3524E460" wp14:editId="635A0BFE">
          <wp:extent cx="1609725" cy="40621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684" cy="43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2146">
      <w:rPr>
        <w:noProof/>
        <w:lang w:eastAsia="es-AR"/>
      </w:rPr>
      <w:t xml:space="preserve"> </w:t>
    </w:r>
    <w:r>
      <w:rPr>
        <w:noProof/>
        <w:lang w:eastAsia="es-AR"/>
      </w:rPr>
      <w:t xml:space="preserve">                                                                </w:t>
    </w:r>
    <w:r>
      <w:rPr>
        <w:noProof/>
        <w:lang w:eastAsia="es-AR"/>
      </w:rPr>
      <w:drawing>
        <wp:inline distT="0" distB="0" distL="0" distR="0" wp14:anchorId="108AF64E" wp14:editId="3E17B872">
          <wp:extent cx="1609725" cy="388741"/>
          <wp:effectExtent l="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t="-238" r="-60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1655209" cy="399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   </w:t>
    </w:r>
  </w:p>
  <w:p w14:paraId="2915CD1A" w14:textId="77777777" w:rsidR="00032146" w:rsidRDefault="000321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ED4"/>
    <w:multiLevelType w:val="hybridMultilevel"/>
    <w:tmpl w:val="6C2C60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B3B68"/>
    <w:multiLevelType w:val="hybridMultilevel"/>
    <w:tmpl w:val="A9B408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E678B"/>
    <w:multiLevelType w:val="hybridMultilevel"/>
    <w:tmpl w:val="3808EA66"/>
    <w:lvl w:ilvl="0" w:tplc="5C6E7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70432"/>
    <w:multiLevelType w:val="hybridMultilevel"/>
    <w:tmpl w:val="5994F4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46"/>
    <w:rsid w:val="0001242B"/>
    <w:rsid w:val="00032146"/>
    <w:rsid w:val="000B77C6"/>
    <w:rsid w:val="00160F93"/>
    <w:rsid w:val="00164102"/>
    <w:rsid w:val="001B0ACC"/>
    <w:rsid w:val="00267AC7"/>
    <w:rsid w:val="0038409F"/>
    <w:rsid w:val="003C67AB"/>
    <w:rsid w:val="00422E3D"/>
    <w:rsid w:val="00440BEE"/>
    <w:rsid w:val="005D213F"/>
    <w:rsid w:val="006B081F"/>
    <w:rsid w:val="007F021C"/>
    <w:rsid w:val="00856494"/>
    <w:rsid w:val="008B43AE"/>
    <w:rsid w:val="008E38C6"/>
    <w:rsid w:val="00981CB3"/>
    <w:rsid w:val="00B20325"/>
    <w:rsid w:val="00D36AE5"/>
    <w:rsid w:val="00E662A0"/>
    <w:rsid w:val="00EA4614"/>
    <w:rsid w:val="00FB206A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094DA"/>
  <w15:chartTrackingRefBased/>
  <w15:docId w15:val="{B2094896-B99A-4B07-B0A2-4DF49839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1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2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146"/>
  </w:style>
  <w:style w:type="paragraph" w:styleId="Piedepgina">
    <w:name w:val="footer"/>
    <w:basedOn w:val="Normal"/>
    <w:link w:val="PiedepginaCar"/>
    <w:uiPriority w:val="99"/>
    <w:unhideWhenUsed/>
    <w:rsid w:val="00032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146"/>
  </w:style>
  <w:style w:type="character" w:customStyle="1" w:styleId="fontstyle01">
    <w:name w:val="fontstyle01"/>
    <w:basedOn w:val="Fuentedeprrafopredeter"/>
    <w:rsid w:val="00E662A0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3C9A-8670-4C0F-840F-E961556D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Juan Pablo Morgentaler</cp:lastModifiedBy>
  <cp:revision>14</cp:revision>
  <dcterms:created xsi:type="dcterms:W3CDTF">2021-08-02T16:29:00Z</dcterms:created>
  <dcterms:modified xsi:type="dcterms:W3CDTF">2021-08-09T13:03:00Z</dcterms:modified>
</cp:coreProperties>
</file>